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21" w:rsidRPr="008D090F" w:rsidRDefault="008B7E21" w:rsidP="008B7E21">
      <w:pPr>
        <w:pStyle w:val="a5"/>
        <w:spacing w:line="228" w:lineRule="auto"/>
      </w:pPr>
      <w:r w:rsidRPr="008D090F">
        <w:t>Типовые требования к транспортной таре</w:t>
      </w:r>
    </w:p>
    <w:p w:rsidR="008B7E21" w:rsidRDefault="008B7E21" w:rsidP="008B7E21">
      <w:pPr>
        <w:spacing w:line="228" w:lineRule="auto"/>
        <w:ind w:firstLine="900"/>
        <w:jc w:val="center"/>
        <w:rPr>
          <w:b/>
          <w:bCs/>
          <w:sz w:val="22"/>
        </w:rPr>
      </w:pPr>
    </w:p>
    <w:p w:rsidR="008B7E21" w:rsidRDefault="008B7E21" w:rsidP="008B7E21">
      <w:pPr>
        <w:numPr>
          <w:ilvl w:val="1"/>
          <w:numId w:val="3"/>
        </w:numPr>
        <w:spacing w:line="228" w:lineRule="auto"/>
        <w:ind w:left="0"/>
        <w:jc w:val="center"/>
        <w:rPr>
          <w:b/>
          <w:bCs/>
          <w:sz w:val="22"/>
        </w:rPr>
      </w:pPr>
      <w:r>
        <w:rPr>
          <w:b/>
          <w:bCs/>
          <w:sz w:val="22"/>
        </w:rPr>
        <w:t>Общие положения.</w:t>
      </w:r>
    </w:p>
    <w:p w:rsidR="008B7E21" w:rsidRDefault="008B7E21" w:rsidP="008B7E21">
      <w:pPr>
        <w:spacing w:line="228" w:lineRule="auto"/>
        <w:jc w:val="center"/>
        <w:rPr>
          <w:b/>
          <w:bCs/>
          <w:sz w:val="22"/>
        </w:rPr>
      </w:pPr>
    </w:p>
    <w:p w:rsidR="008B7E21" w:rsidRDefault="008B7E21" w:rsidP="008B7E21">
      <w:pPr>
        <w:spacing w:line="228" w:lineRule="auto"/>
        <w:ind w:firstLine="900"/>
        <w:jc w:val="both"/>
        <w:rPr>
          <w:b/>
          <w:bCs/>
          <w:sz w:val="22"/>
        </w:rPr>
      </w:pPr>
      <w:r>
        <w:rPr>
          <w:b/>
          <w:bCs/>
          <w:sz w:val="22"/>
        </w:rPr>
        <w:t>Экспедитор вправе отказать в приеме и доставке отправления, если тара не соответствует требованиям Экспедитора или деформирована или имеется доступ к содержимому.</w:t>
      </w:r>
    </w:p>
    <w:p w:rsidR="008B7E21" w:rsidRDefault="008B7E21" w:rsidP="008B7E21">
      <w:pPr>
        <w:spacing w:line="228" w:lineRule="auto"/>
        <w:jc w:val="center"/>
        <w:rPr>
          <w:b/>
          <w:bCs/>
          <w:sz w:val="22"/>
        </w:rPr>
      </w:pPr>
    </w:p>
    <w:p w:rsidR="008B7E21" w:rsidRDefault="008B7E21" w:rsidP="008B7E21">
      <w:pPr>
        <w:pStyle w:val="a7"/>
        <w:spacing w:line="228" w:lineRule="auto"/>
        <w:ind w:left="0"/>
        <w:rPr>
          <w:sz w:val="22"/>
        </w:rPr>
      </w:pPr>
      <w:r>
        <w:rPr>
          <w:b/>
          <w:bCs/>
          <w:sz w:val="22"/>
        </w:rPr>
        <w:t>Упаковка</w:t>
      </w:r>
      <w:r>
        <w:rPr>
          <w:sz w:val="22"/>
        </w:rPr>
        <w:t xml:space="preserve"> – средство или комплекс средств, обеспечивающих защиту отправления от повреждений и потерь.</w:t>
      </w:r>
    </w:p>
    <w:p w:rsidR="008B7E21" w:rsidRDefault="008B7E21" w:rsidP="008B7E21">
      <w:pPr>
        <w:spacing w:line="228" w:lineRule="auto"/>
        <w:ind w:firstLine="708"/>
        <w:jc w:val="both"/>
        <w:rPr>
          <w:sz w:val="22"/>
        </w:rPr>
      </w:pPr>
      <w:r>
        <w:rPr>
          <w:b/>
          <w:bCs/>
          <w:sz w:val="22"/>
        </w:rPr>
        <w:t>Тара</w:t>
      </w:r>
      <w:r>
        <w:rPr>
          <w:sz w:val="22"/>
        </w:rPr>
        <w:t xml:space="preserve"> – основной элемент упаковки, представляющий собой изделие для размещения отправления.</w:t>
      </w:r>
    </w:p>
    <w:p w:rsidR="008B7E21" w:rsidRPr="004D0AEE" w:rsidRDefault="008B7E21" w:rsidP="008B7E21">
      <w:pPr>
        <w:spacing w:line="228" w:lineRule="auto"/>
        <w:ind w:firstLine="900"/>
        <w:jc w:val="both"/>
        <w:rPr>
          <w:sz w:val="22"/>
        </w:rPr>
      </w:pPr>
    </w:p>
    <w:p w:rsidR="008B7E21" w:rsidRDefault="008B7E21" w:rsidP="008B7E21">
      <w:pPr>
        <w:spacing w:line="228" w:lineRule="auto"/>
        <w:ind w:firstLine="900"/>
        <w:jc w:val="both"/>
        <w:rPr>
          <w:sz w:val="22"/>
        </w:rPr>
      </w:pPr>
    </w:p>
    <w:p w:rsidR="008B7E21" w:rsidRDefault="008B7E21" w:rsidP="008B7E21">
      <w:pPr>
        <w:spacing w:line="228" w:lineRule="auto"/>
        <w:ind w:firstLine="900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Классификация тары:</w:t>
      </w:r>
    </w:p>
    <w:p w:rsidR="008B7E21" w:rsidRDefault="008B7E21" w:rsidP="008B7E21">
      <w:pPr>
        <w:spacing w:line="228" w:lineRule="auto"/>
        <w:ind w:firstLine="900"/>
        <w:jc w:val="both"/>
        <w:rPr>
          <w:b/>
          <w:bCs/>
          <w:sz w:val="22"/>
          <w:u w:val="single"/>
        </w:rPr>
      </w:pPr>
    </w:p>
    <w:p w:rsidR="008B7E21" w:rsidRDefault="008B7E21" w:rsidP="008B7E21">
      <w:pPr>
        <w:spacing w:line="228" w:lineRule="auto"/>
        <w:ind w:firstLine="900"/>
        <w:jc w:val="both"/>
        <w:rPr>
          <w:sz w:val="22"/>
        </w:rPr>
      </w:pPr>
      <w:r>
        <w:rPr>
          <w:b/>
          <w:bCs/>
          <w:sz w:val="22"/>
        </w:rPr>
        <w:t>Транспортная</w:t>
      </w:r>
      <w:r>
        <w:rPr>
          <w:sz w:val="22"/>
        </w:rPr>
        <w:t xml:space="preserve"> – тара, образующая самостоятельную транспортную единицу. Обеспечивает сохранность отправлений при транспортировке и хранении.</w:t>
      </w:r>
    </w:p>
    <w:p w:rsidR="008B7E21" w:rsidRDefault="008B7E21" w:rsidP="008B7E21">
      <w:pPr>
        <w:spacing w:line="228" w:lineRule="auto"/>
        <w:ind w:firstLine="900"/>
        <w:jc w:val="both"/>
        <w:rPr>
          <w:sz w:val="22"/>
        </w:rPr>
      </w:pPr>
      <w:r>
        <w:rPr>
          <w:b/>
          <w:bCs/>
          <w:sz w:val="22"/>
        </w:rPr>
        <w:t>Потребительская</w:t>
      </w:r>
      <w:r>
        <w:rPr>
          <w:sz w:val="22"/>
        </w:rPr>
        <w:t xml:space="preserve"> – тара, поступающая к потребителю с продукцией и не выполняющая функцию транспортной тары.</w:t>
      </w:r>
    </w:p>
    <w:p w:rsidR="008B7E21" w:rsidRDefault="008B7E21" w:rsidP="008B7E21">
      <w:pPr>
        <w:spacing w:line="228" w:lineRule="auto"/>
        <w:ind w:firstLine="900"/>
        <w:jc w:val="both"/>
        <w:rPr>
          <w:sz w:val="22"/>
        </w:rPr>
      </w:pPr>
      <w:r>
        <w:rPr>
          <w:b/>
          <w:bCs/>
          <w:sz w:val="22"/>
        </w:rPr>
        <w:t>Прочная</w:t>
      </w:r>
      <w:r>
        <w:rPr>
          <w:sz w:val="22"/>
        </w:rPr>
        <w:t xml:space="preserve"> – тара, не чувствительная к воздействию динамических нагрузок.</w:t>
      </w:r>
    </w:p>
    <w:p w:rsidR="008B7E21" w:rsidRDefault="008B7E21" w:rsidP="008B7E21">
      <w:pPr>
        <w:spacing w:line="228" w:lineRule="auto"/>
        <w:ind w:firstLine="900"/>
        <w:jc w:val="both"/>
        <w:rPr>
          <w:sz w:val="22"/>
        </w:rPr>
      </w:pPr>
      <w:r>
        <w:rPr>
          <w:b/>
          <w:bCs/>
          <w:sz w:val="22"/>
        </w:rPr>
        <w:t>Хрупкая</w:t>
      </w:r>
      <w:r>
        <w:rPr>
          <w:sz w:val="22"/>
        </w:rPr>
        <w:t xml:space="preserve"> – тара, чувствительная к воздействию динамических нагрузок (тонкая жесть, пластик, стекло).</w:t>
      </w:r>
    </w:p>
    <w:p w:rsidR="008B7E21" w:rsidRDefault="008B7E21" w:rsidP="008B7E21">
      <w:pPr>
        <w:spacing w:line="228" w:lineRule="auto"/>
        <w:ind w:firstLine="900"/>
        <w:jc w:val="both"/>
        <w:rPr>
          <w:sz w:val="22"/>
        </w:rPr>
      </w:pPr>
      <w:r>
        <w:rPr>
          <w:b/>
          <w:bCs/>
          <w:sz w:val="22"/>
        </w:rPr>
        <w:t>Герметичная</w:t>
      </w:r>
      <w:r>
        <w:rPr>
          <w:sz w:val="22"/>
        </w:rPr>
        <w:t xml:space="preserve"> – тара, конструкция которой обеспечивает непроницаемость газов, паров и жидкостей.</w:t>
      </w:r>
    </w:p>
    <w:p w:rsidR="008B7E21" w:rsidRDefault="008B7E21" w:rsidP="008B7E21">
      <w:pPr>
        <w:spacing w:line="228" w:lineRule="auto"/>
        <w:ind w:firstLine="900"/>
        <w:jc w:val="both"/>
        <w:rPr>
          <w:sz w:val="22"/>
        </w:rPr>
      </w:pPr>
      <w:r>
        <w:rPr>
          <w:b/>
          <w:bCs/>
          <w:sz w:val="22"/>
        </w:rPr>
        <w:t>Негерметичная</w:t>
      </w:r>
      <w:r>
        <w:rPr>
          <w:sz w:val="22"/>
        </w:rPr>
        <w:t xml:space="preserve"> – тара, конструкция которой не обеспечивает непроницаемость газов, паров и жидкостей.</w:t>
      </w:r>
    </w:p>
    <w:p w:rsidR="008B7E21" w:rsidRDefault="008B7E21" w:rsidP="008B7E21">
      <w:pPr>
        <w:spacing w:line="228" w:lineRule="auto"/>
        <w:ind w:firstLine="900"/>
        <w:jc w:val="both"/>
        <w:rPr>
          <w:sz w:val="22"/>
        </w:rPr>
      </w:pPr>
    </w:p>
    <w:p w:rsidR="008B7E21" w:rsidRDefault="008B7E21" w:rsidP="008B7E21">
      <w:pPr>
        <w:pStyle w:val="a3"/>
        <w:tabs>
          <w:tab w:val="center" w:pos="4153"/>
        </w:tabs>
        <w:spacing w:line="228" w:lineRule="auto"/>
        <w:ind w:firstLine="90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Перечень типов транспортной тары, используемых Исполнителем:</w:t>
      </w:r>
    </w:p>
    <w:p w:rsidR="008B7E21" w:rsidRDefault="008B7E21" w:rsidP="008B7E21">
      <w:pPr>
        <w:pStyle w:val="a3"/>
        <w:spacing w:line="228" w:lineRule="auto"/>
        <w:rPr>
          <w:b/>
          <w:bCs/>
          <w:sz w:val="22"/>
        </w:rPr>
      </w:pPr>
    </w:p>
    <w:p w:rsidR="008B7E21" w:rsidRDefault="008B7E21" w:rsidP="008B7E21">
      <w:pPr>
        <w:numPr>
          <w:ilvl w:val="0"/>
          <w:numId w:val="4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>
        <w:rPr>
          <w:sz w:val="22"/>
        </w:rPr>
        <w:t>Коробки из гофрированного картона.</w:t>
      </w:r>
    </w:p>
    <w:p w:rsidR="008B7E21" w:rsidRDefault="008B7E21" w:rsidP="008B7E21">
      <w:pPr>
        <w:numPr>
          <w:ilvl w:val="0"/>
          <w:numId w:val="4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>
        <w:rPr>
          <w:sz w:val="22"/>
        </w:rPr>
        <w:t>Коробки с дополнительной защитой содержимого (внутренние перегородки, амортизационные прокладки, поддон).</w:t>
      </w:r>
    </w:p>
    <w:p w:rsidR="008B7E21" w:rsidRDefault="008B7E21" w:rsidP="008B7E21">
      <w:pPr>
        <w:numPr>
          <w:ilvl w:val="0"/>
          <w:numId w:val="4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>
        <w:rPr>
          <w:sz w:val="22"/>
        </w:rPr>
        <w:t>Фанерные  и деревянные ящики, Коробки из гофрированного картона обрешетка.</w:t>
      </w:r>
    </w:p>
    <w:p w:rsidR="008B7E21" w:rsidRDefault="008B7E21" w:rsidP="008B7E21">
      <w:pPr>
        <w:numPr>
          <w:ilvl w:val="0"/>
          <w:numId w:val="4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>
        <w:rPr>
          <w:sz w:val="22"/>
        </w:rPr>
        <w:t>Фанерные и деревянные ящики, обрешетка с амортизационными прокладками.</w:t>
      </w:r>
    </w:p>
    <w:p w:rsidR="008B7E21" w:rsidRDefault="008B7E21" w:rsidP="008B7E21">
      <w:pPr>
        <w:numPr>
          <w:ilvl w:val="0"/>
          <w:numId w:val="4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>
        <w:rPr>
          <w:sz w:val="22"/>
        </w:rPr>
        <w:t>Герметичные металлические бочки и фляги.</w:t>
      </w:r>
    </w:p>
    <w:p w:rsidR="008B7E21" w:rsidRDefault="008B7E21" w:rsidP="008B7E21">
      <w:pPr>
        <w:numPr>
          <w:ilvl w:val="0"/>
          <w:numId w:val="4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>
        <w:rPr>
          <w:sz w:val="22"/>
        </w:rPr>
        <w:t xml:space="preserve">Мешки из полипропилена, текстильных тканей. </w:t>
      </w:r>
    </w:p>
    <w:p w:rsidR="008B7E21" w:rsidRDefault="008B7E21" w:rsidP="008B7E21">
      <w:pPr>
        <w:numPr>
          <w:ilvl w:val="0"/>
          <w:numId w:val="4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>
        <w:rPr>
          <w:sz w:val="22"/>
        </w:rPr>
        <w:t>Мешки полиэтиленовые, многослойные бумажные.</w:t>
      </w:r>
    </w:p>
    <w:p w:rsidR="008B7E21" w:rsidRDefault="008B7E21" w:rsidP="008B7E21">
      <w:pPr>
        <w:numPr>
          <w:ilvl w:val="0"/>
          <w:numId w:val="4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>
        <w:rPr>
          <w:sz w:val="22"/>
        </w:rPr>
        <w:t>Барабаны, катушки.</w:t>
      </w:r>
    </w:p>
    <w:p w:rsidR="008B7E21" w:rsidRPr="00053F9D" w:rsidRDefault="008B7E21" w:rsidP="008B7E21">
      <w:pPr>
        <w:spacing w:line="228" w:lineRule="auto"/>
        <w:jc w:val="both"/>
        <w:rPr>
          <w:sz w:val="22"/>
        </w:rPr>
      </w:pPr>
    </w:p>
    <w:p w:rsidR="008B7E21" w:rsidRPr="00053F9D" w:rsidRDefault="008B7E21" w:rsidP="008B7E21">
      <w:pPr>
        <w:pStyle w:val="3"/>
        <w:spacing w:line="228" w:lineRule="auto"/>
        <w:ind w:left="0"/>
        <w:rPr>
          <w:iCs/>
        </w:rPr>
      </w:pPr>
      <w:r w:rsidRPr="00053F9D">
        <w:rPr>
          <w:iCs/>
        </w:rPr>
        <w:t xml:space="preserve">Экспедитор вправе отмечать наличие на таре многослойного скотча, следов </w:t>
      </w:r>
      <w:proofErr w:type="spellStart"/>
      <w:r w:rsidRPr="00053F9D">
        <w:rPr>
          <w:iCs/>
        </w:rPr>
        <w:t>перескотчевывания</w:t>
      </w:r>
      <w:proofErr w:type="spellEnd"/>
      <w:r w:rsidRPr="00053F9D">
        <w:rPr>
          <w:iCs/>
        </w:rPr>
        <w:t>, деформации, доступа к содержимому.</w:t>
      </w:r>
    </w:p>
    <w:p w:rsidR="008B7E21" w:rsidRDefault="008B7E21" w:rsidP="008B7E21">
      <w:pPr>
        <w:spacing w:line="228" w:lineRule="auto"/>
        <w:jc w:val="both"/>
        <w:rPr>
          <w:sz w:val="22"/>
        </w:rPr>
      </w:pPr>
    </w:p>
    <w:p w:rsidR="008B7E21" w:rsidRDefault="008B7E21" w:rsidP="008B7E21">
      <w:pPr>
        <w:spacing w:line="228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2. Требования Экспедитора к типу транспортной тары</w:t>
      </w:r>
    </w:p>
    <w:p w:rsidR="008B7E21" w:rsidRDefault="008B7E21" w:rsidP="008B7E21">
      <w:pPr>
        <w:spacing w:line="228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для различных видов отправлений.</w:t>
      </w:r>
    </w:p>
    <w:p w:rsidR="008B7E21" w:rsidRDefault="008B7E21" w:rsidP="008B7E21">
      <w:pPr>
        <w:spacing w:line="228" w:lineRule="auto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0"/>
        <w:gridCol w:w="8859"/>
      </w:tblGrid>
      <w:tr w:rsidR="008B7E21" w:rsidTr="00E67AD5">
        <w:trPr>
          <w:trHeight w:val="775"/>
        </w:trPr>
        <w:tc>
          <w:tcPr>
            <w:tcW w:w="0" w:type="auto"/>
          </w:tcPr>
          <w:p w:rsidR="008B7E21" w:rsidRPr="002753C3" w:rsidRDefault="008B7E21" w:rsidP="008B7E21">
            <w:pPr>
              <w:pStyle w:val="2"/>
              <w:spacing w:line="228" w:lineRule="auto"/>
              <w:jc w:val="center"/>
              <w:rPr>
                <w:bCs/>
                <w:sz w:val="22"/>
              </w:rPr>
            </w:pPr>
            <w:r w:rsidRPr="002753C3">
              <w:rPr>
                <w:bCs/>
                <w:sz w:val="22"/>
              </w:rPr>
              <w:t>Тип требуемой тары</w:t>
            </w:r>
          </w:p>
        </w:tc>
        <w:tc>
          <w:tcPr>
            <w:tcW w:w="0" w:type="auto"/>
            <w:vAlign w:val="center"/>
          </w:tcPr>
          <w:p w:rsidR="008B7E21" w:rsidRPr="002753C3" w:rsidRDefault="008B7E21" w:rsidP="008B7E21">
            <w:pPr>
              <w:pStyle w:val="1"/>
              <w:numPr>
                <w:ilvl w:val="0"/>
                <w:numId w:val="2"/>
              </w:numPr>
              <w:spacing w:line="228" w:lineRule="auto"/>
              <w:ind w:left="0"/>
              <w:rPr>
                <w:bCs/>
                <w:sz w:val="22"/>
              </w:rPr>
            </w:pPr>
            <w:r w:rsidRPr="002753C3">
              <w:rPr>
                <w:bCs/>
                <w:sz w:val="22"/>
              </w:rPr>
              <w:t>Виды отправлений</w:t>
            </w:r>
          </w:p>
        </w:tc>
      </w:tr>
      <w:tr w:rsidR="008B7E21" w:rsidTr="00E67AD5"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1-4, 6, 7</w:t>
            </w:r>
          </w:p>
        </w:tc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t>Швейные, трикотажные, кожевенные, меховые изделия, текстильные материалы.</w:t>
            </w:r>
          </w:p>
        </w:tc>
      </w:tr>
      <w:tr w:rsidR="008B7E21" w:rsidTr="00E67AD5"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1-4</w:t>
            </w:r>
          </w:p>
        </w:tc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Магнитные носители, элементы питания, мелкая бытовая и оргтехника (утюги, фены, чайники, картриджи, телефоны, фотоаппараты и т.д.), сухая кондитерская и плодоовощная продукция, добавки, специи, сухие медикаменты (таблетки, бинты, вата, и т.д.) и медицинские изделия, обувь, семена, табачные изделия, мелкие запчасти, аксессуары, комплектующие, галантерея, игрушки, часы, сувениры, </w:t>
            </w:r>
            <w:proofErr w:type="spellStart"/>
            <w:r>
              <w:rPr>
                <w:sz w:val="22"/>
              </w:rPr>
              <w:t>хозтовары</w:t>
            </w:r>
            <w:proofErr w:type="spellEnd"/>
            <w:r>
              <w:rPr>
                <w:sz w:val="22"/>
              </w:rPr>
              <w:t>, предметы гигиены, изделия из бумаги и картона.</w:t>
            </w:r>
            <w:proofErr w:type="gramEnd"/>
            <w:r>
              <w:rPr>
                <w:sz w:val="22"/>
              </w:rPr>
              <w:t xml:space="preserve"> Металлическая и одноразовая посуда, спортивный и садовый инвентарь, электротехнические изделия, аксессуары и корм для животных, бытовые инструменты для ремонта, светильники, лампы, метизы. Изделия в прочной потребительской таре: отделочные материалы, канцтовары, бытовая и </w:t>
            </w:r>
            <w:proofErr w:type="spellStart"/>
            <w:r>
              <w:rPr>
                <w:sz w:val="22"/>
              </w:rPr>
              <w:t>автохимия</w:t>
            </w:r>
            <w:proofErr w:type="spellEnd"/>
            <w:r>
              <w:rPr>
                <w:sz w:val="22"/>
              </w:rPr>
              <w:t>, парфюмерия и косметика, медикаменты, фототовары, краска, различные смазочные материалы.</w:t>
            </w:r>
          </w:p>
        </w:tc>
      </w:tr>
      <w:tr w:rsidR="008B7E21" w:rsidTr="00E67AD5">
        <w:trPr>
          <w:cantSplit/>
          <w:trHeight w:val="650"/>
        </w:trPr>
        <w:tc>
          <w:tcPr>
            <w:tcW w:w="0" w:type="auto"/>
            <w:tcBorders>
              <w:bottom w:val="single" w:sz="4" w:space="0" w:color="auto"/>
            </w:tcBorders>
          </w:tcPr>
          <w:p w:rsidR="008B7E21" w:rsidRDefault="008B7E21" w:rsidP="008B7E21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2-4</w:t>
            </w:r>
          </w:p>
          <w:p w:rsidR="008B7E21" w:rsidRDefault="008B7E21" w:rsidP="008B7E21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7E21" w:rsidRDefault="008B7E21" w:rsidP="008B7E21">
            <w:pPr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t>Изделия в хрупкой потребительской таре: продукты питания, медикаменты, парфюмерно-косметические изделия. Напитки. Средняя и крупная бытовая и оргтехника.</w:t>
            </w:r>
          </w:p>
        </w:tc>
      </w:tr>
      <w:tr w:rsidR="008B7E21" w:rsidTr="00E67AD5"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3-4</w:t>
            </w:r>
          </w:p>
        </w:tc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Сантехника (душевые кабины, ванны, унитазы, раковины и т.д.), облицовочные </w:t>
            </w:r>
            <w:r>
              <w:rPr>
                <w:sz w:val="22"/>
              </w:rPr>
              <w:lastRenderedPageBreak/>
              <w:t xml:space="preserve">материалы, посуда фарфоровая и фаянсовая, люстры, все виды оборудования (энергетическое, промышленное, </w:t>
            </w:r>
            <w:proofErr w:type="spellStart"/>
            <w:r>
              <w:rPr>
                <w:sz w:val="22"/>
              </w:rPr>
              <w:t>парасиловое</w:t>
            </w:r>
            <w:proofErr w:type="spellEnd"/>
            <w:r>
              <w:rPr>
                <w:sz w:val="22"/>
              </w:rPr>
              <w:t xml:space="preserve">, торговое, медицинское, спортивные тренажеры, промышленный инструмент), электростанции и </w:t>
            </w:r>
            <w:proofErr w:type="spellStart"/>
            <w:r>
              <w:rPr>
                <w:sz w:val="22"/>
              </w:rPr>
              <w:t>электроагрегаты</w:t>
            </w:r>
            <w:proofErr w:type="spellEnd"/>
            <w:r>
              <w:rPr>
                <w:sz w:val="22"/>
              </w:rPr>
              <w:t>, а также станки, механизмы, мебель, пиломатериалы (плиты, фанера), двери, пластиковые панели для жалюзи, окон, подоконников,  детали и узлы механизмов, металлические изделия (листы, полосы, гнутые профили, прутки, трубы) окна, игровые</w:t>
            </w:r>
            <w:proofErr w:type="gramEnd"/>
            <w:r>
              <w:rPr>
                <w:sz w:val="22"/>
              </w:rPr>
              <w:t xml:space="preserve"> автоматы, такелаж, </w:t>
            </w:r>
            <w:proofErr w:type="spellStart"/>
            <w:r>
              <w:rPr>
                <w:sz w:val="22"/>
              </w:rPr>
              <w:t>мототехника</w:t>
            </w:r>
            <w:proofErr w:type="spellEnd"/>
            <w:r>
              <w:rPr>
                <w:sz w:val="22"/>
              </w:rPr>
              <w:t xml:space="preserve">, аккумуляторы без электролита, музыкальные инструменты. Изделия в хрупкой потребительской таре: отделочные материалы, канцтовары,  бытовая и </w:t>
            </w:r>
            <w:proofErr w:type="spellStart"/>
            <w:r>
              <w:rPr>
                <w:sz w:val="22"/>
              </w:rPr>
              <w:t>автохимия</w:t>
            </w:r>
            <w:proofErr w:type="spellEnd"/>
            <w:r>
              <w:rPr>
                <w:sz w:val="22"/>
              </w:rPr>
              <w:t>, фототовары, краска, различные смазочные материалы.</w:t>
            </w:r>
          </w:p>
        </w:tc>
      </w:tr>
      <w:tr w:rsidR="008B7E21" w:rsidTr="00E67AD5"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center"/>
              <w:rPr>
                <w:sz w:val="22"/>
              </w:rPr>
            </w:pPr>
          </w:p>
          <w:p w:rsidR="008B7E21" w:rsidRDefault="008B7E21" w:rsidP="008B7E21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both"/>
              <w:rPr>
                <w:sz w:val="22"/>
              </w:rPr>
            </w:pPr>
          </w:p>
          <w:p w:rsidR="008B7E21" w:rsidRDefault="008B7E21" w:rsidP="008B7E21">
            <w:pPr>
              <w:spacing w:line="228" w:lineRule="auto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Стекло (оконное, автомобильное), витрины, зеркала, декоративные изделия из отделочных растворов и бетонов, камня, глины, стекла, гипса.</w:t>
            </w:r>
            <w:proofErr w:type="gramEnd"/>
          </w:p>
        </w:tc>
      </w:tr>
      <w:tr w:rsidR="008B7E21" w:rsidTr="00E67AD5">
        <w:trPr>
          <w:cantSplit/>
          <w:trHeight w:val="267"/>
        </w:trPr>
        <w:tc>
          <w:tcPr>
            <w:tcW w:w="0" w:type="auto"/>
            <w:tcBorders>
              <w:bottom w:val="single" w:sz="4" w:space="0" w:color="auto"/>
            </w:tcBorders>
          </w:tcPr>
          <w:p w:rsidR="008B7E21" w:rsidRDefault="008B7E21" w:rsidP="008B7E21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7E21" w:rsidRDefault="008B7E21" w:rsidP="008B7E21">
            <w:pPr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t>Любая продукция, не являющаяся опасной согласно ГОСТ 19433-88.</w:t>
            </w:r>
          </w:p>
        </w:tc>
      </w:tr>
      <w:tr w:rsidR="008B7E21" w:rsidTr="00E67AD5"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t>Сухие порошкообразные и гранулированные материалы, луковицы растений.</w:t>
            </w:r>
          </w:p>
        </w:tc>
      </w:tr>
      <w:tr w:rsidR="008B7E21" w:rsidTr="00E67AD5">
        <w:trPr>
          <w:trHeight w:val="61"/>
        </w:trPr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</w:tcPr>
          <w:p w:rsidR="008B7E21" w:rsidRDefault="008B7E21" w:rsidP="008B7E21">
            <w:pPr>
              <w:spacing w:line="228" w:lineRule="auto"/>
              <w:jc w:val="both"/>
              <w:rPr>
                <w:sz w:val="22"/>
              </w:rPr>
            </w:pPr>
            <w:r>
              <w:rPr>
                <w:sz w:val="22"/>
              </w:rPr>
              <w:t>Кабели, провода, шнуры, проволока.</w:t>
            </w:r>
          </w:p>
        </w:tc>
      </w:tr>
    </w:tbl>
    <w:p w:rsidR="008B7E21" w:rsidRDefault="008B7E21" w:rsidP="008B7E21">
      <w:pPr>
        <w:spacing w:line="228" w:lineRule="auto"/>
        <w:jc w:val="both"/>
        <w:rPr>
          <w:sz w:val="22"/>
        </w:rPr>
      </w:pPr>
    </w:p>
    <w:p w:rsidR="008B7E21" w:rsidRDefault="008B7E21" w:rsidP="008B7E21">
      <w:pPr>
        <w:pStyle w:val="a7"/>
        <w:spacing w:line="228" w:lineRule="auto"/>
        <w:ind w:left="0"/>
        <w:rPr>
          <w:sz w:val="22"/>
        </w:rPr>
      </w:pPr>
      <w:r>
        <w:rPr>
          <w:sz w:val="22"/>
        </w:rPr>
        <w:t xml:space="preserve">Линолеум, </w:t>
      </w:r>
      <w:proofErr w:type="spellStart"/>
      <w:r>
        <w:rPr>
          <w:sz w:val="22"/>
        </w:rPr>
        <w:t>ковролин</w:t>
      </w:r>
      <w:proofErr w:type="spellEnd"/>
      <w:r>
        <w:rPr>
          <w:sz w:val="22"/>
        </w:rPr>
        <w:t xml:space="preserve"> принимаются к доставке в рулонах на сердечнике лицевой стороной внутрь.</w:t>
      </w:r>
    </w:p>
    <w:p w:rsidR="008B7E21" w:rsidRDefault="008B7E21" w:rsidP="008B7E21">
      <w:pPr>
        <w:pStyle w:val="a7"/>
        <w:spacing w:line="228" w:lineRule="auto"/>
        <w:ind w:left="0"/>
        <w:rPr>
          <w:sz w:val="22"/>
        </w:rPr>
      </w:pPr>
      <w:r>
        <w:rPr>
          <w:sz w:val="22"/>
        </w:rPr>
        <w:t xml:space="preserve">Без тары принимаются к доставке покрышки, пластиковые трубы, кабели и провода в бухтах, пластиковые и металлические емкости под жидкости объемом от </w:t>
      </w:r>
      <w:smartTag w:uri="urn:schemas-microsoft-com:office:smarttags" w:element="metricconverter">
        <w:smartTagPr>
          <w:attr w:name="ProductID" w:val="100 литров"/>
        </w:smartTagPr>
        <w:r>
          <w:rPr>
            <w:sz w:val="22"/>
          </w:rPr>
          <w:t>100 литров</w:t>
        </w:r>
      </w:smartTag>
      <w:r>
        <w:rPr>
          <w:sz w:val="22"/>
        </w:rPr>
        <w:t>.</w:t>
      </w:r>
    </w:p>
    <w:p w:rsidR="008B7E21" w:rsidRDefault="008B7E21" w:rsidP="008B7E21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7142"/>
          <w:tab w:val="left" w:pos="8503"/>
        </w:tabs>
        <w:autoSpaceDE w:val="0"/>
        <w:autoSpaceDN w:val="0"/>
        <w:adjustRightInd w:val="0"/>
        <w:spacing w:before="223" w:after="0" w:line="228" w:lineRule="auto"/>
        <w:ind w:left="0"/>
        <w:jc w:val="center"/>
        <w:rPr>
          <w:b/>
          <w:bCs/>
          <w:sz w:val="22"/>
        </w:rPr>
      </w:pPr>
      <w:r>
        <w:rPr>
          <w:b/>
          <w:bCs/>
          <w:sz w:val="22"/>
        </w:rPr>
        <w:t>Виды отправлений не принимаемые к доставке.</w:t>
      </w:r>
    </w:p>
    <w:p w:rsidR="008B7E21" w:rsidRPr="00963E87" w:rsidRDefault="008B7E21" w:rsidP="008B7E21">
      <w:pPr>
        <w:pStyle w:val="a7"/>
        <w:spacing w:line="228" w:lineRule="auto"/>
        <w:ind w:left="0"/>
        <w:jc w:val="center"/>
        <w:rPr>
          <w:b/>
          <w:bCs/>
          <w:sz w:val="22"/>
        </w:rPr>
      </w:pPr>
    </w:p>
    <w:p w:rsidR="008B7E21" w:rsidRDefault="008B7E21" w:rsidP="008B7E21">
      <w:pPr>
        <w:spacing w:line="228" w:lineRule="auto"/>
        <w:ind w:firstLine="900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К доставке не принимаются:</w:t>
      </w:r>
    </w:p>
    <w:p w:rsidR="008B7E21" w:rsidRDefault="008B7E21" w:rsidP="008B7E21">
      <w:pPr>
        <w:numPr>
          <w:ilvl w:val="0"/>
          <w:numId w:val="5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proofErr w:type="gramStart"/>
      <w:r>
        <w:rPr>
          <w:sz w:val="22"/>
        </w:rPr>
        <w:t>взрывчатые, радиоактивные, химически активные, ядовитые, легковоспламеняющиеся, токсичные, самовозгорающиеся газы, жидкости и твердые вещества;</w:t>
      </w:r>
      <w:proofErr w:type="gramEnd"/>
    </w:p>
    <w:p w:rsidR="008B7E21" w:rsidRDefault="008B7E21" w:rsidP="008B7E21">
      <w:pPr>
        <w:numPr>
          <w:ilvl w:val="0"/>
          <w:numId w:val="5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>
        <w:rPr>
          <w:sz w:val="22"/>
        </w:rPr>
        <w:t>оружие;</w:t>
      </w:r>
    </w:p>
    <w:p w:rsidR="008B7E21" w:rsidRDefault="008B7E21" w:rsidP="008B7E21">
      <w:pPr>
        <w:numPr>
          <w:ilvl w:val="0"/>
          <w:numId w:val="5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>
        <w:rPr>
          <w:sz w:val="22"/>
        </w:rPr>
        <w:t>сжатые и сжиженные газы;</w:t>
      </w:r>
    </w:p>
    <w:p w:rsidR="008B7E21" w:rsidRDefault="008B7E21" w:rsidP="008B7E21">
      <w:pPr>
        <w:numPr>
          <w:ilvl w:val="0"/>
          <w:numId w:val="5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 w:rsidRPr="00963E87">
        <w:rPr>
          <w:sz w:val="22"/>
        </w:rPr>
        <w:t>вещества, выделяющие горючие газы при взаимодействии с водой.</w:t>
      </w:r>
    </w:p>
    <w:p w:rsidR="008B7E21" w:rsidRDefault="008B7E21" w:rsidP="008B7E21">
      <w:pPr>
        <w:numPr>
          <w:ilvl w:val="0"/>
          <w:numId w:val="5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 w:rsidRPr="00963E87">
        <w:rPr>
          <w:sz w:val="22"/>
        </w:rPr>
        <w:t>жидкости, газы в негерметичной таре;</w:t>
      </w:r>
    </w:p>
    <w:p w:rsidR="008B7E21" w:rsidRDefault="008B7E21" w:rsidP="008B7E21">
      <w:pPr>
        <w:numPr>
          <w:ilvl w:val="0"/>
          <w:numId w:val="5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 w:rsidRPr="00963E87">
        <w:rPr>
          <w:sz w:val="22"/>
        </w:rPr>
        <w:t>вещества, являющиеся опасными согласно ГОСТ 19433-88;</w:t>
      </w:r>
    </w:p>
    <w:p w:rsidR="008B7E21" w:rsidRDefault="008B7E21" w:rsidP="008B7E21">
      <w:pPr>
        <w:numPr>
          <w:ilvl w:val="0"/>
          <w:numId w:val="5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proofErr w:type="gramStart"/>
      <w:r w:rsidRPr="00963E87">
        <w:rPr>
          <w:sz w:val="22"/>
        </w:rPr>
        <w:t>продукция, в отношении которой существует риск случайной гибели или доставка которых         требует специальных приспособлений, устройств и технологий, которые у Исполнителя отсутствуют;</w:t>
      </w:r>
      <w:proofErr w:type="gramEnd"/>
    </w:p>
    <w:p w:rsidR="008B7E21" w:rsidRPr="00963E87" w:rsidRDefault="008B7E21" w:rsidP="008B7E21">
      <w:pPr>
        <w:numPr>
          <w:ilvl w:val="0"/>
          <w:numId w:val="5"/>
        </w:numPr>
        <w:tabs>
          <w:tab w:val="num" w:pos="1260"/>
        </w:tabs>
        <w:spacing w:line="228" w:lineRule="auto"/>
        <w:ind w:left="0"/>
        <w:jc w:val="both"/>
        <w:rPr>
          <w:sz w:val="22"/>
        </w:rPr>
      </w:pPr>
      <w:r w:rsidRPr="00963E87">
        <w:rPr>
          <w:sz w:val="22"/>
        </w:rPr>
        <w:t>товары, на перевозку которых необходимо специальное разрешение.</w:t>
      </w:r>
    </w:p>
    <w:p w:rsidR="008B7E21" w:rsidRPr="00963E87" w:rsidRDefault="008B7E21" w:rsidP="008B7E21">
      <w:pPr>
        <w:spacing w:line="228" w:lineRule="auto"/>
        <w:rPr>
          <w:sz w:val="22"/>
        </w:rPr>
      </w:pPr>
    </w:p>
    <w:p w:rsidR="008B7E21" w:rsidRDefault="008B7E21" w:rsidP="008B7E21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2"/>
        </w:rPr>
      </w:pPr>
    </w:p>
    <w:p w:rsidR="008B7E21" w:rsidRDefault="008B7E21" w:rsidP="008B7E21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2"/>
        </w:rPr>
      </w:pPr>
    </w:p>
    <w:p w:rsidR="008B7E21" w:rsidRDefault="008B7E21" w:rsidP="008B7E21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2"/>
        </w:rPr>
      </w:pPr>
    </w:p>
    <w:p w:rsidR="00CA2230" w:rsidRDefault="00CA2230" w:rsidP="008B7E21"/>
    <w:sectPr w:rsidR="00CA2230" w:rsidSect="008B7E2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870"/>
    <w:multiLevelType w:val="multilevel"/>
    <w:tmpl w:val="04AA4C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CDD1B2C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BB123F"/>
    <w:multiLevelType w:val="hybridMultilevel"/>
    <w:tmpl w:val="8D22F11A"/>
    <w:lvl w:ilvl="0" w:tplc="5D12E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265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B27CA9"/>
    <w:multiLevelType w:val="hybridMultilevel"/>
    <w:tmpl w:val="59047F0A"/>
    <w:lvl w:ilvl="0" w:tplc="3174768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E21"/>
    <w:rsid w:val="008B7E21"/>
    <w:rsid w:val="009B6C84"/>
    <w:rsid w:val="00CA2230"/>
    <w:rsid w:val="00ED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E21"/>
    <w:pPr>
      <w:keepNext/>
      <w:tabs>
        <w:tab w:val="num" w:pos="435"/>
        <w:tab w:val="left" w:pos="567"/>
      </w:tabs>
      <w:ind w:left="435" w:hanging="435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B7E21"/>
    <w:pPr>
      <w:keepNext/>
      <w:jc w:val="both"/>
      <w:outlineLvl w:val="1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8B7E21"/>
    <w:pPr>
      <w:widowControl w:val="0"/>
      <w:numPr>
        <w:ilvl w:val="4"/>
        <w:numId w:val="2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B7E21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B7E21"/>
    <w:pPr>
      <w:widowControl w:val="0"/>
      <w:numPr>
        <w:ilvl w:val="6"/>
        <w:numId w:val="2"/>
      </w:numPr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B7E21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B7E21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E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E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7E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B7E2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B7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B7E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B7E21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8B7E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8B7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B7E21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8B7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B7E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7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B7E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B7E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Company>Home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</cp:lastModifiedBy>
  <cp:revision>2</cp:revision>
  <dcterms:created xsi:type="dcterms:W3CDTF">2022-11-14T02:56:00Z</dcterms:created>
  <dcterms:modified xsi:type="dcterms:W3CDTF">2022-11-14T02:56:00Z</dcterms:modified>
</cp:coreProperties>
</file>